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81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533"/>
        <w:gridCol w:w="8"/>
        <w:gridCol w:w="3217"/>
        <w:gridCol w:w="2"/>
        <w:gridCol w:w="1539"/>
        <w:gridCol w:w="3"/>
        <w:gridCol w:w="1610"/>
        <w:gridCol w:w="24"/>
        <w:gridCol w:w="1202"/>
        <w:gridCol w:w="1242"/>
        <w:gridCol w:w="3"/>
        <w:gridCol w:w="1811"/>
        <w:gridCol w:w="1129"/>
        <w:gridCol w:w="863"/>
        <w:gridCol w:w="215"/>
        <w:gridCol w:w="965"/>
      </w:tblGrid>
      <w:tr>
        <w:trPr>
          <w:trHeight w:val="159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объекта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НМЦК, руб.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Дата заключения контракта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договора, руб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Цена единицы товара, руб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исполнения  договора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2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7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 заключенные  на основании   ч.1 п. 8 ст. 93  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80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Контракты, заключенные посредством электронного аукциона, конкурса (конкурентных процедур) 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 от 05.04.2013 г. № 44-ФЗ</w:t>
            </w:r>
          </w:p>
        </w:tc>
      </w:tr>
      <w:tr>
        <w:trPr>
          <w:trHeight w:val="31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30289_775678961"/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Не проводились</w:t>
            </w:r>
            <w:bookmarkEnd w:id="0"/>
          </w:p>
        </w:tc>
      </w:tr>
      <w:tr>
        <w:trPr>
          <w:trHeight w:val="435" w:hRule="atLeast"/>
        </w:trPr>
        <w:tc>
          <w:tcPr>
            <w:tcW w:w="1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Договоры, заключенные конкурентными способами закупки в соответствии с  Федеральным законом от 18.07.2011 г. № 223-ФЗ «О закупках товаров, работ, услуг отдельными видами юридических лиц» </w:t>
            </w:r>
          </w:p>
        </w:tc>
      </w:tr>
      <w:tr>
        <w:trPr>
          <w:trHeight w:val="32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32211065618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0" w:leader="none"/>
                <w:tab w:val="left" w:pos="450" w:leader="none"/>
                <w:tab w:val="left" w:pos="567" w:leader="none"/>
                <w:tab w:val="left" w:pos="1134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Arial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val="ru-RU" w:eastAsia="en-US" w:bidi="ar-SA"/>
              </w:rPr>
              <w:t>Поставка бензина автомобильного АИ-92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8000 л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До 31.12.2022 г.</w:t>
            </w:r>
          </w:p>
        </w:tc>
        <w:tc>
          <w:tcPr>
            <w:tcW w:w="1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401 600,00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16.02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.2022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Общество с ограниченной ответственностью «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zh-CN" w:bidi="ar-SA"/>
              </w:rPr>
              <w:t>Чепецкнефтепродукт</w:t>
            </w:r>
            <w:r>
              <w:rPr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400 000,00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0" w:hanging="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50,00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Декабрь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32211074421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Бинт марлевый медицинский  стерильный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16 см, длина 10 м.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36г/м2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 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Style18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right="141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в течение  15 (пят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>надцати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ar-SA" w:bidi="ar-SA"/>
              </w:rPr>
              <w:t xml:space="preserve">) дней </w:t>
            </w: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с даты заключения договора</w:t>
            </w:r>
          </w:p>
        </w:tc>
        <w:tc>
          <w:tcPr>
            <w:tcW w:w="12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404 080,00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18.02.2022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b w:val="false"/>
                <w:bCs w:val="false"/>
                <w:sz w:val="20"/>
                <w:szCs w:val="20"/>
                <w:lang w:eastAsia="ru-RU"/>
              </w:rPr>
              <w:t>Общество с ограниченной ответственностью «Аптека-219»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>272 256,85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43,60</w:t>
            </w:r>
          </w:p>
        </w:tc>
        <w:tc>
          <w:tcPr>
            <w:tcW w:w="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2022 г.</w:t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Бинт марлевый медицинский  стерильный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Ширина 1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см, длина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Плотность 36г/м2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13,53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регистрации электрокардиограмм из термобумаги для медицинских регистрирующих приборов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упаковке 215 листов.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листа: 210 мм х 140 мм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221,00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электродный контактный для электрофизиологических  исследований и электростимуляции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объемом 0,25 кг.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91,00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Жгут кровоостанавливающий венозный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многоразового использования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64,87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Рулон марлевый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Материал: марля медицинская хлопчатобумажная отбеленная нестерильная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укладки: отрезы (ширина 90 см, длина 10 м), плотностью 36 г/м2.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Маска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медицинская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нестерильная из нетканного материала одноразового использования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4000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Перчатки  смотровые, нестерильные, неопудренные, нитриловые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5000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пар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Перчатки  смотровые, нестерильные, неопудренные, нитриловые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Размер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L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3000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пар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Перчатки  смотровые, нестерильные, неопудренные, нитриловые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Размер</w:t>
            </w:r>
            <w:r>
              <w:rPr>
                <w:rFonts w:eastAsia="Times New Roman" w:ascii="Times New Roman" w:hAnsi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3000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пар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10,66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Лейкопластырь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антимикробный гипоаллергенный стерильный адгезивный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пропиткой  бензилдиметил-миристоиламино-пропиламмония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(ширина х длина) 8 см х 10 </w:t>
            </w:r>
            <w:r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Лейкопластырь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антимикробный гипоаллергенный стерильный адгезивный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пропиткой  бензилдиметил-миристоиламино-пропиламмония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(ширина х длина)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см х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см.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Повязка  раневая неадгезивная проницаемая антибактериальная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  материала: синтетическое полотно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Повязка содержит очищенный мягкий парафин, воду дистиллированную, хлоргексидина биглюконат.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5 см х 7,5 см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318,73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общего назначения одноразового использования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bookmarkStart w:id="1" w:name="__DdeLink__2385_1287772416"/>
            <w:r>
              <w:rPr>
                <w:rFonts w:ascii="Times New Roman" w:hAnsi="Times New Roman"/>
                <w:sz w:val="20"/>
                <w:szCs w:val="20"/>
              </w:rPr>
              <w:t>Градуированный объем шприца 5 мл.</w:t>
            </w:r>
            <w:bookmarkEnd w:id="1"/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3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right="0" w:hanging="0"/>
              <w:jc w:val="center"/>
              <w:rPr>
                <w:rFonts w:ascii="Times New Roman" w:hAnsi="Times New Roman" w:eastAsia="SimSu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общего назначения одноразового использования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Градуированный объем шприца </w:t>
            </w: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13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50" w:leader="none"/>
                <w:tab w:val="left" w:pos="567" w:leader="none"/>
                <w:tab w:val="left" w:pos="1134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Times New Roman" w:hAnsi="Times New Roman" w:eastAsia="Times New Roman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4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 w:eastAsia="Calibri" w:cs="Tahoma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ahoma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9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Информация о закупках в рамках проекта «Корпоративный контроль»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>КОГБУСО «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Климковский дом-</w:t>
    </w:r>
    <w:r>
      <w:rPr>
        <w:rFonts w:cs="Times New Roman" w:ascii="Times New Roman" w:hAnsi="Times New Roman"/>
        <w:sz w:val="24"/>
        <w:szCs w:val="24"/>
      </w:rPr>
      <w:t xml:space="preserve">интернат» </w:t>
    </w:r>
  </w:p>
  <w:p>
    <w:pPr>
      <w:pStyle w:val="Normal"/>
      <w:spacing w:before="0" w:after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за </w:t>
    </w:r>
    <w:r>
      <w:rPr>
        <w:rFonts w:eastAsia="Calibri" w:cs="Times New Roman" w:ascii="Times New Roman" w:hAnsi="Times New Roman"/>
        <w:color w:val="auto"/>
        <w:kern w:val="0"/>
        <w:sz w:val="24"/>
        <w:szCs w:val="24"/>
        <w:lang w:val="ru-RU" w:eastAsia="en-US" w:bidi="ar-SA"/>
      </w:rPr>
      <w:t>февраль</w:t>
    </w:r>
    <w:r>
      <w:rPr>
        <w:rFonts w:cs="Times New Roman" w:ascii="Times New Roman" w:hAnsi="Times New Roman"/>
        <w:sz w:val="24"/>
        <w:szCs w:val="24"/>
      </w:rPr>
      <w:t xml:space="preserve"> 2022 г.</w:t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FontStyle14">
    <w:name w:val="Font Style14"/>
    <w:qFormat/>
    <w:rPr>
      <w:rFonts w:ascii="Times New Roman" w:hAnsi="Times New Roman"/>
      <w:sz w:val="26"/>
    </w:rPr>
  </w:style>
  <w:style w:type="character" w:styleId="Style16">
    <w:name w:val="Символ нумерации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bidi w:val="0"/>
      <w:spacing w:lineRule="auto" w:line="276" w:before="0" w:after="200"/>
      <w:ind w:firstLine="720"/>
      <w:jc w:val="left"/>
    </w:pPr>
    <w:rPr>
      <w:rFonts w:ascii="Arial" w:hAnsi="Arial" w:eastAsia="SimSun" w:cs="Arial"/>
      <w:color w:val="auto"/>
      <w:kern w:val="0"/>
      <w:sz w:val="24"/>
      <w:szCs w:val="22"/>
      <w:lang w:val="ru-RU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Application>LibreOffice/6.3.4.2$Windows_x86 LibreOffice_project/60da17e045e08f1793c57c00ba83cdfce946d0aa</Application>
  <Pages>3</Pages>
  <Words>426</Words>
  <Characters>2890</Characters>
  <CharactersWithSpaces>3235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Владелец</dc:creator>
  <dc:description/>
  <dc:language>ru-RU</dc:language>
  <cp:lastModifiedBy/>
  <cp:lastPrinted>2021-04-05T12:01:00Z</cp:lastPrinted>
  <dcterms:modified xsi:type="dcterms:W3CDTF">2022-02-28T10:52:31Z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